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40" w:lineRule="exact"/>
        <w:jc w:val="center"/>
        <w:rPr>
          <w:rFonts w:ascii="Times New Roman" w:hAnsi="Times New Roman" w:eastAsia="方正小标宋简体" w:cs="Times New Roman"/>
          <w:sz w:val="44"/>
          <w:szCs w:val="44"/>
        </w:rPr>
      </w:pPr>
      <w:r>
        <w:rPr>
          <w:rFonts w:hint="eastAsia" w:ascii="Times New Roman" w:hAnsi="Times New Roman" w:eastAsia="方正小标宋简体" w:cs="方正小标宋简体"/>
          <w:sz w:val="44"/>
          <w:szCs w:val="44"/>
        </w:rPr>
        <w:t>晋江市市场监督管理局</w:t>
      </w:r>
    </w:p>
    <w:p>
      <w:pPr>
        <w:spacing w:line="640" w:lineRule="exact"/>
        <w:jc w:val="center"/>
        <w:rPr>
          <w:rFonts w:ascii="Times New Roman" w:hAnsi="Times New Roman" w:eastAsia="方正小标宋简体" w:cs="Times New Roman"/>
          <w:sz w:val="44"/>
          <w:szCs w:val="44"/>
        </w:rPr>
      </w:pPr>
      <w:r>
        <w:rPr>
          <w:rFonts w:hint="eastAsia" w:ascii="Times New Roman" w:hAnsi="Times New Roman" w:eastAsia="方正小标宋简体" w:cs="方正小标宋简体"/>
          <w:sz w:val="44"/>
          <w:szCs w:val="44"/>
        </w:rPr>
        <w:t>行政处罚决定书</w:t>
      </w:r>
    </w:p>
    <w:p>
      <w:pPr>
        <w:wordWrap w:val="0"/>
        <w:snapToGrid w:val="0"/>
        <w:spacing w:beforeLines="100" w:afterLines="100" w:line="320" w:lineRule="exact"/>
        <w:jc w:val="center"/>
        <w:rPr>
          <w:rFonts w:ascii="仿宋_GB2312" w:hAnsi="仿宋" w:eastAsia="仿宋_GB2312" w:cs="仿宋_GB2312"/>
          <w:kern w:val="1"/>
          <w:sz w:val="32"/>
          <w:szCs w:val="32"/>
        </w:rPr>
      </w:pPr>
      <w:r>
        <w:rPr>
          <w:rFonts w:ascii="仿宋_GB2312" w:hAnsi="仿宋" w:eastAsia="仿宋_GB2312" w:cs="仿宋_GB2312"/>
          <w:kern w:val="1"/>
          <w:sz w:val="32"/>
          <w:szCs w:val="32"/>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 name="自选图形 2"/>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wps:spPr>
                      <wps:bodyPr/>
                    </wps:wsp>
                  </a:graphicData>
                </a:graphic>
              </wp:anchor>
            </w:drawing>
          </mc:Choice>
          <mc:Fallback>
            <w:pict>
              <v:shape id="自选图形 2" o:spid="_x0000_s1026" o:spt="32" type="#_x0000_t32" style="position:absolute;left:0pt;margin-left:2pt;margin-top:1638pt;height:0.1pt;width:453.7pt;z-index:251659264;mso-width-relative:page;mso-height-relative:page;" filled="f" stroked="t" coordsize="21600,21600" o:gfxdata="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CLXiia2gAAAAsBAAAP&#10;AAAAAAAAAAEAIAAAACIAAABkcnMvZG93bnJldi54bWxQSwECFAAUAAAACACHTuJA6QNEEN0BAACX&#10;AwAADgAAAAAAAAABACAAAAApAQAAZHJzL2Uyb0RvYy54bWxQSwUGAAAAAAYABgBZAQAAeAUAAAAA&#10;">
                <v:fill on="f" focussize="0,0"/>
                <v:stroke weight="1.5pt" color="#000000" joinstyle="round" endcap="square"/>
                <v:imagedata o:title=""/>
                <o:lock v:ext="edit" aspectratio="f"/>
              </v:shape>
            </w:pict>
          </mc:Fallback>
        </mc:AlternateContent>
      </w:r>
      <w:r>
        <w:rPr>
          <w:rFonts w:hint="eastAsia" w:ascii="仿宋_GB2312" w:hAnsi="仿宋" w:eastAsia="仿宋_GB2312" w:cs="仿宋_GB2312"/>
          <w:kern w:val="1"/>
          <w:sz w:val="32"/>
          <w:szCs w:val="32"/>
        </w:rPr>
        <w:t>晋市监处字[2024]17-116号</w:t>
      </w:r>
    </w:p>
    <w:p>
      <w:pPr>
        <w:spacing w:line="520" w:lineRule="exact"/>
        <w:rPr>
          <w:rFonts w:ascii="仿宋_GB2312" w:hAnsi="仿宋" w:eastAsia="仿宋_GB2312" w:cs="仿宋_GB2312"/>
          <w:kern w:val="1"/>
          <w:sz w:val="32"/>
          <w:szCs w:val="32"/>
        </w:rPr>
      </w:pPr>
      <w:r>
        <w:rPr>
          <w:rFonts w:hint="eastAsia" w:ascii="仿宋_GB2312" w:hAnsi="仿宋" w:eastAsia="仿宋_GB2312" w:cs="仿宋_GB2312"/>
          <w:kern w:val="1"/>
          <w:sz w:val="32"/>
          <w:szCs w:val="32"/>
        </w:rPr>
        <w:t>当事人：晋江市新塘皓美化妆品店</w:t>
      </w:r>
    </w:p>
    <w:p>
      <w:pPr>
        <w:spacing w:line="520" w:lineRule="exact"/>
        <w:rPr>
          <w:rFonts w:ascii="仿宋_GB2312" w:hAnsi="仿宋" w:eastAsia="仿宋_GB2312" w:cs="仿宋_GB2312"/>
          <w:kern w:val="1"/>
          <w:sz w:val="32"/>
          <w:szCs w:val="32"/>
        </w:rPr>
      </w:pPr>
      <w:r>
        <w:rPr>
          <w:rFonts w:hint="eastAsia" w:ascii="仿宋_GB2312" w:hAnsi="仿宋" w:eastAsia="仿宋_GB2312" w:cs="仿宋_GB2312"/>
          <w:kern w:val="1"/>
          <w:sz w:val="32"/>
          <w:szCs w:val="32"/>
        </w:rPr>
        <w:t>主体资格证照名称：营业执照</w:t>
      </w:r>
    </w:p>
    <w:p>
      <w:pPr>
        <w:spacing w:line="520" w:lineRule="exact"/>
        <w:rPr>
          <w:rFonts w:ascii="仿宋_GB2312" w:hAnsi="仿宋" w:eastAsia="仿宋_GB2312" w:cs="仿宋_GB2312"/>
          <w:kern w:val="1"/>
          <w:sz w:val="32"/>
          <w:szCs w:val="32"/>
        </w:rPr>
      </w:pPr>
      <w:r>
        <w:rPr>
          <w:rFonts w:hint="eastAsia" w:ascii="仿宋_GB2312" w:hAnsi="仿宋" w:eastAsia="仿宋_GB2312" w:cs="仿宋_GB2312"/>
          <w:kern w:val="1"/>
          <w:sz w:val="32"/>
          <w:szCs w:val="32"/>
        </w:rPr>
        <w:t>统一社会信用代码：92350582MA318GRG3D</w:t>
      </w:r>
    </w:p>
    <w:p>
      <w:pPr>
        <w:spacing w:line="520" w:lineRule="exact"/>
        <w:rPr>
          <w:rFonts w:ascii="仿宋_GB2312" w:hAnsi="仿宋" w:eastAsia="仿宋_GB2312" w:cs="仿宋_GB2312"/>
          <w:kern w:val="1"/>
          <w:sz w:val="32"/>
          <w:szCs w:val="32"/>
        </w:rPr>
      </w:pPr>
      <w:r>
        <w:rPr>
          <w:rFonts w:hint="eastAsia" w:ascii="仿宋_GB2312" w:hAnsi="仿宋" w:eastAsia="仿宋_GB2312" w:cs="仿宋_GB2312"/>
          <w:kern w:val="1"/>
          <w:sz w:val="32"/>
          <w:szCs w:val="32"/>
        </w:rPr>
        <w:t>住所：晋江市新塘杏坂社区新兴街</w:t>
      </w:r>
    </w:p>
    <w:p>
      <w:pPr>
        <w:spacing w:line="520" w:lineRule="exact"/>
        <w:rPr>
          <w:rFonts w:ascii="仿宋_GB2312" w:hAnsi="仿宋" w:eastAsia="仿宋_GB2312" w:cs="仿宋_GB2312"/>
          <w:kern w:val="1"/>
          <w:sz w:val="32"/>
          <w:szCs w:val="32"/>
        </w:rPr>
      </w:pPr>
      <w:r>
        <w:rPr>
          <w:rFonts w:hint="eastAsia" w:ascii="仿宋_GB2312" w:hAnsi="仿宋" w:eastAsia="仿宋_GB2312" w:cs="仿宋_GB2312"/>
          <w:kern w:val="1"/>
          <w:sz w:val="32"/>
          <w:szCs w:val="32"/>
        </w:rPr>
        <w:t>法定代表人：林文破</w:t>
      </w:r>
    </w:p>
    <w:p>
      <w:pPr>
        <w:spacing w:line="52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2024年05月29日，本局执法人员依法对位于晋江市新塘杏坂社区新兴街的晋江市新塘皓美化妆品店进行检查，现场查到货架上BIODERERMA SENSIBIOH2O （贝德玛舒研卸妆洁肤水）4瓶（瓶底编号16.7FL.OZ），上述商品包装上未见无中文标签、未标企业名称及生产许可证号，现场当事人无法提供有关合同和购买票据，无法提供供货者的市场主体登记证明、化妆品备案情况、产品出厂检验合格证明，执法人员依法对上述物品予以扣押，当事人涉嫌经营标签不符合规定的化妆品及未建立进货查验记录制度等行为违反了《化妆品监督管理条例》第三十五条第一款、第三十八条规定，即报领导于2024年6月13日予以立案调查。2024年6月18日，本局委托泉州精艺达翻译服务有限公司对涉案无中文标签的化妆品进行翻译，经翻译：标称“BIODERERMA SENSIBIOH2O”产品中文翻译为“贝德玛舒研卸妆洁肤水”。执法人员对涉案无中文标签的化妆品在国家药品监督管理局网站平台上进行备案信息查询，经查询：标称“Biore UV Barrier Me”，中文品名“贝德玛舒研卸妆洁肤水”，产品未查询到备案信</w:t>
      </w:r>
      <w:bookmarkStart w:id="0" w:name="_GoBack"/>
      <w:bookmarkEnd w:id="0"/>
      <w:r>
        <w:rPr>
          <w:rFonts w:hint="eastAsia" w:ascii="仿宋_GB2312" w:hAnsi="仿宋" w:eastAsia="仿宋_GB2312" w:cs="仿宋"/>
          <w:sz w:val="32"/>
          <w:szCs w:val="32"/>
        </w:rPr>
        <w:t>息。</w:t>
      </w:r>
    </w:p>
    <w:p>
      <w:pPr>
        <w:spacing w:line="52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经查实，当事人持有《营业执照》经营化妆品销售，当事人被查获的化妆品：BIODERERMA SENSIBIOH2O（贝德玛舒研卸妆洁肤水）为普通化妆品，没有中文标签、未标企业名称及生产许可证号，未向国务院药品监督管理部门注册；2024年2月共购进4瓶，购进价为39元/瓶，销售价为58元/瓶，暂无销售出去。该款产品货值金额232元，没有违法所得。涉案的化妆品当事人未建立进货查验记录制度，未查验供货者的主体登记证、备案情况及产品出厂检验合格证明。</w:t>
      </w:r>
    </w:p>
    <w:p>
      <w:pPr>
        <w:spacing w:line="52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 xml:space="preserve">以上事实，由现场笔录、询问笔录、当事人的《营业执照》复印件、身份证复印件、页面截图、翻译材料证明等证据证明。  </w:t>
      </w:r>
    </w:p>
    <w:p>
      <w:pPr>
        <w:spacing w:line="52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 xml:space="preserve">2024年7月29日，本局向当事人直接送达晋市监罚告《行政处罚告知书》，当事人未在法定期限内提出陈述或申辩。  </w:t>
      </w:r>
    </w:p>
    <w:p>
      <w:pPr>
        <w:spacing w:line="48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本局认为：当事人经营标签不符合规定（无中文标签、未标企业名称及生产许可证号）的化妆品BIODERERMA SENSIBIOH2O（贝德玛舒研卸妆洁肤水），其行为违反了《化妆品监督管理条例》第三十五条第一款、第三十六条的规定，应依据《化妆品监督管理条例》第六十一条第一款第（五）项规定予以处罚；当事人经营未经备案的普通化妆品BIODERERMA SENSIBIOH2O（贝德玛舒研卸妆洁肤水），其行为违反了《化妆品监督管理条例》第十七条之规定，应依据《化妆品监督管理条例》第六十一条第一款第（一）项规定予以处罚；当事人经营化妆品未建立并执行进货查验记录制度，违反了《化妆品监督管理条例》第三十八条第一款之规定，应依据《化妆品监督管理条例》第六十二条第一款第（二）项规定予以处罚。</w:t>
      </w:r>
    </w:p>
    <w:p>
      <w:pPr>
        <w:spacing w:line="520" w:lineRule="exact"/>
        <w:ind w:right="-32" w:firstLine="720" w:firstLineChars="225"/>
        <w:rPr>
          <w:rFonts w:ascii="仿宋_GB2312" w:hAnsi="仿宋" w:eastAsia="仿宋_GB2312" w:cs="仿宋"/>
          <w:sz w:val="32"/>
          <w:szCs w:val="32"/>
        </w:rPr>
      </w:pPr>
      <w:r>
        <w:rPr>
          <w:rFonts w:hint="eastAsia" w:ascii="仿宋_GB2312" w:hAnsi="仿宋" w:eastAsia="仿宋_GB2312" w:cs="仿宋"/>
          <w:sz w:val="32"/>
          <w:szCs w:val="32"/>
        </w:rPr>
        <w:t>鉴于当事人积极配合市场监督管理部门调查，如实陈述违法事实并主动提供证据材料，符合《福建省市场监督管理局关于行政处罚裁量权的适用规则》第十一条第（二）项，另外，当事人同一行为违反多条法律规范，根据《行政处罚法》第二十九条规定，按照罚款数额高的规定处罚，依照《福建省药品监督管理局关于福建省化妆品行政处罚裁量基准》HZP-21的规定予以从轻处罚。</w:t>
      </w:r>
    </w:p>
    <w:p>
      <w:pPr>
        <w:spacing w:line="520" w:lineRule="exact"/>
        <w:ind w:right="-32" w:firstLine="720" w:firstLineChars="225"/>
        <w:rPr>
          <w:rFonts w:ascii="仿宋_GB2312" w:hAnsi="仿宋" w:eastAsia="仿宋_GB2312" w:cs="仿宋"/>
          <w:sz w:val="32"/>
          <w:szCs w:val="32"/>
        </w:rPr>
      </w:pPr>
      <w:r>
        <w:rPr>
          <w:rFonts w:hint="eastAsia" w:ascii="仿宋_GB2312" w:hAnsi="仿宋" w:eastAsia="仿宋_GB2312" w:cs="仿宋"/>
          <w:sz w:val="32"/>
          <w:szCs w:val="32"/>
        </w:rPr>
        <w:t>根据《行政处罚法》第二十八条第一款规定，责令当事人改正上述违法行为，依据《化妆品监督管理条例》第六十一条第一款第（一）项及第（五）项、第六十二条第一款第（二）项之规定，对当事人处罚如下：</w:t>
      </w:r>
    </w:p>
    <w:p>
      <w:pPr>
        <w:spacing w:line="520" w:lineRule="exact"/>
        <w:ind w:right="-32" w:firstLine="720" w:firstLineChars="225"/>
        <w:rPr>
          <w:rFonts w:ascii="仿宋_GB2312" w:hAnsi="仿宋" w:eastAsia="仿宋_GB2312" w:cs="仿宋"/>
          <w:sz w:val="32"/>
          <w:szCs w:val="32"/>
        </w:rPr>
      </w:pPr>
      <w:r>
        <w:rPr>
          <w:rFonts w:hint="eastAsia" w:ascii="仿宋_GB2312" w:hAnsi="仿宋" w:eastAsia="仿宋_GB2312" w:cs="仿宋"/>
          <w:sz w:val="32"/>
          <w:szCs w:val="32"/>
        </w:rPr>
        <w:t>一、对当事人经营标签不符规定、未经备案的普通化妆品的行为：1、没收违法经营的“BIODERERMA SENSIBIOH2O（贝德玛舒研卸妆洁肤水）”4瓶；2、罚款10000元 。</w:t>
      </w:r>
    </w:p>
    <w:p>
      <w:pPr>
        <w:spacing w:line="520" w:lineRule="exact"/>
        <w:ind w:right="-32" w:firstLine="720" w:firstLineChars="225"/>
        <w:rPr>
          <w:rFonts w:ascii="仿宋_GB2312" w:hAnsi="仿宋" w:eastAsia="仿宋_GB2312" w:cs="仿宋"/>
          <w:sz w:val="32"/>
          <w:szCs w:val="32"/>
        </w:rPr>
      </w:pPr>
      <w:r>
        <w:rPr>
          <w:rFonts w:hint="eastAsia" w:ascii="仿宋_GB2312" w:hAnsi="仿宋" w:eastAsia="仿宋_GB2312" w:cs="仿宋"/>
          <w:sz w:val="32"/>
          <w:szCs w:val="32"/>
        </w:rPr>
        <w:t>二、对当事人经营化妆品未建立并执行进货查验记录制度的行为：给予警告。</w:t>
      </w:r>
    </w:p>
    <w:p>
      <w:pPr>
        <w:spacing w:line="520" w:lineRule="exact"/>
        <w:ind w:right="-32" w:firstLine="720" w:firstLineChars="225"/>
        <w:rPr>
          <w:rFonts w:ascii="仿宋_GB2312" w:hAnsi="仿宋" w:eastAsia="仿宋_GB2312" w:cs="仿宋"/>
          <w:sz w:val="32"/>
          <w:szCs w:val="32"/>
        </w:rPr>
      </w:pPr>
      <w:r>
        <w:rPr>
          <w:rFonts w:hint="eastAsia" w:ascii="仿宋_GB2312" w:hAnsi="仿宋" w:eastAsia="仿宋_GB2312" w:cs="仿宋"/>
          <w:sz w:val="32"/>
          <w:szCs w:val="32"/>
        </w:rPr>
        <w:t>上述罚没款合计人民币壹萬元（10000元）。当事人应当在接到本行政处罚决定书之日起十五日内，凭福建省政府非税收入缴款通知书（缴款码）通过银行网点或者电子支付系统缴款。当事人逾期不履行行政处罚决定的，本局将依据《中华人民共和国行政处罚法》第七十二条第一款的规定，采取下列措施：（一）到期不缴纳罚款的，每日按罚款数额的百分之三加处罚款，加处罚款的数额不得超出罚款的数额；（二）根据法律规定，将查封、扣押的财物拍卖、依法处理或者将冻结的存款、汇款划拨抵缴罚款；（三）根据法律规定，采取其他行政强制执行方式; （四）依照《中华人民共和国行政强制法》的规定申请晋江市人民法院强制执行。</w:t>
      </w:r>
    </w:p>
    <w:p>
      <w:pPr>
        <w:spacing w:line="52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如不服本行政处罚决定，可以在接到本行政处罚决定书之日起六十日内向晋江市人民政府申请复议，也可以在六个月内依法向人民法院提起行政诉讼。申请行政复议或者提起行政诉讼期间，行政处罚不停止执行，法律、法规、规章另有规定的，从其规定。</w:t>
      </w:r>
    </w:p>
    <w:p>
      <w:pPr>
        <w:spacing w:line="520" w:lineRule="exact"/>
        <w:rPr>
          <w:rFonts w:ascii="仿宋_GB2312" w:hAnsi="仿宋" w:eastAsia="仿宋_GB2312" w:cs="仿宋"/>
          <w:sz w:val="32"/>
          <w:szCs w:val="32"/>
        </w:rPr>
      </w:pPr>
    </w:p>
    <w:p>
      <w:pPr>
        <w:spacing w:line="520" w:lineRule="exact"/>
        <w:rPr>
          <w:rFonts w:ascii="仿宋_GB2312" w:hAnsi="仿宋" w:eastAsia="仿宋_GB2312" w:cs="仿宋"/>
          <w:sz w:val="32"/>
          <w:szCs w:val="32"/>
        </w:rPr>
      </w:pPr>
    </w:p>
    <w:p>
      <w:pPr>
        <w:spacing w:line="520" w:lineRule="exact"/>
        <w:rPr>
          <w:rFonts w:ascii="仿宋_GB2312" w:hAnsi="仿宋" w:eastAsia="仿宋_GB2312" w:cs="仿宋"/>
          <w:sz w:val="32"/>
          <w:szCs w:val="32"/>
        </w:rPr>
      </w:pPr>
    </w:p>
    <w:p>
      <w:pPr>
        <w:spacing w:line="520" w:lineRule="exact"/>
        <w:ind w:firstLine="601"/>
        <w:jc w:val="right"/>
        <w:rPr>
          <w:rFonts w:ascii="仿宋_GB2312" w:hAnsi="仿宋" w:eastAsia="仿宋_GB2312" w:cs="Times New Roman"/>
          <w:sz w:val="32"/>
          <w:szCs w:val="32"/>
        </w:rPr>
      </w:pPr>
      <w:r>
        <w:rPr>
          <w:rFonts w:hint="eastAsia" w:ascii="仿宋_GB2312" w:hAnsi="仿宋" w:eastAsia="仿宋_GB2312" w:cs="仿宋"/>
          <w:sz w:val="32"/>
          <w:szCs w:val="32"/>
        </w:rPr>
        <w:t xml:space="preserve">                   晋江市市场监督管理局  </w:t>
      </w:r>
    </w:p>
    <w:p>
      <w:pPr>
        <w:wordWrap w:val="0"/>
        <w:spacing w:line="520" w:lineRule="exact"/>
        <w:jc w:val="right"/>
        <w:rPr>
          <w:rFonts w:ascii="仿宋_GB2312" w:hAnsi="仿宋" w:eastAsia="仿宋_GB2312" w:cs="仿宋"/>
          <w:sz w:val="32"/>
          <w:szCs w:val="32"/>
        </w:rPr>
      </w:pPr>
      <w:r>
        <w:rPr>
          <w:rFonts w:hint="eastAsia" w:ascii="仿宋_GB2312" w:hAnsi="仿宋" w:eastAsia="仿宋_GB2312" w:cs="仿宋"/>
          <w:sz w:val="32"/>
          <w:szCs w:val="32"/>
        </w:rPr>
        <w:t xml:space="preserve">          2024年8月14日</w:t>
      </w:r>
    </w:p>
    <w:p>
      <w:pPr>
        <w:spacing w:line="520" w:lineRule="exact"/>
        <w:jc w:val="left"/>
        <w:rPr>
          <w:rFonts w:ascii="仿宋_GB2312" w:hAnsi="仿宋" w:eastAsia="仿宋_GB2312" w:cs="仿宋"/>
          <w:sz w:val="32"/>
          <w:szCs w:val="32"/>
        </w:rPr>
      </w:pPr>
    </w:p>
    <w:p>
      <w:pPr>
        <w:spacing w:line="520" w:lineRule="exact"/>
        <w:jc w:val="left"/>
        <w:rPr>
          <w:rFonts w:ascii="仿宋_GB2312" w:hAnsi="仿宋" w:eastAsia="仿宋_GB2312" w:cs="仿宋"/>
          <w:sz w:val="32"/>
          <w:szCs w:val="32"/>
        </w:rPr>
      </w:pPr>
    </w:p>
    <w:p>
      <w:pPr>
        <w:spacing w:line="520" w:lineRule="exact"/>
        <w:jc w:val="left"/>
        <w:rPr>
          <w:rFonts w:ascii="仿宋_GB2312" w:hAnsi="仿宋" w:eastAsia="仿宋_GB2312" w:cs="仿宋"/>
          <w:sz w:val="32"/>
          <w:szCs w:val="32"/>
        </w:rPr>
      </w:pPr>
    </w:p>
    <w:p>
      <w:pPr>
        <w:spacing w:line="520" w:lineRule="exact"/>
        <w:jc w:val="left"/>
        <w:rPr>
          <w:rFonts w:ascii="仿宋_GB2312" w:hAnsi="仿宋" w:eastAsia="仿宋_GB2312" w:cs="仿宋"/>
          <w:sz w:val="32"/>
          <w:szCs w:val="32"/>
        </w:rPr>
      </w:pPr>
    </w:p>
    <w:p>
      <w:pPr>
        <w:spacing w:line="520" w:lineRule="exact"/>
        <w:jc w:val="left"/>
        <w:rPr>
          <w:rFonts w:ascii="仿宋_GB2312" w:hAnsi="仿宋" w:eastAsia="仿宋_GB2312" w:cs="仿宋"/>
          <w:sz w:val="32"/>
          <w:szCs w:val="32"/>
        </w:rPr>
      </w:pPr>
    </w:p>
    <w:p>
      <w:pPr>
        <w:spacing w:line="520" w:lineRule="exact"/>
        <w:jc w:val="left"/>
        <w:rPr>
          <w:rFonts w:ascii="仿宋_GB2312" w:hAnsi="仿宋" w:eastAsia="仿宋_GB2312" w:cs="仿宋"/>
          <w:sz w:val="32"/>
          <w:szCs w:val="32"/>
        </w:rPr>
      </w:pPr>
    </w:p>
    <w:p>
      <w:pPr>
        <w:spacing w:line="520" w:lineRule="exact"/>
        <w:jc w:val="left"/>
        <w:rPr>
          <w:rFonts w:ascii="仿宋_GB2312" w:hAnsi="仿宋" w:eastAsia="仿宋_GB2312" w:cs="仿宋"/>
          <w:sz w:val="32"/>
          <w:szCs w:val="32"/>
        </w:rPr>
      </w:pPr>
    </w:p>
    <w:p>
      <w:pPr>
        <w:spacing w:line="520" w:lineRule="exact"/>
        <w:jc w:val="left"/>
        <w:rPr>
          <w:rFonts w:ascii="仿宋_GB2312" w:hAnsi="仿宋" w:eastAsia="仿宋_GB2312" w:cs="仿宋"/>
          <w:sz w:val="32"/>
          <w:szCs w:val="32"/>
        </w:rPr>
      </w:pPr>
    </w:p>
    <w:p>
      <w:pPr>
        <w:spacing w:line="520" w:lineRule="exact"/>
        <w:jc w:val="left"/>
        <w:rPr>
          <w:rFonts w:ascii="仿宋_GB2312" w:hAnsi="仿宋" w:eastAsia="仿宋_GB2312" w:cs="仿宋"/>
          <w:sz w:val="32"/>
          <w:szCs w:val="32"/>
        </w:rPr>
      </w:pPr>
    </w:p>
    <w:p>
      <w:pPr>
        <w:spacing w:line="520" w:lineRule="exact"/>
        <w:jc w:val="left"/>
        <w:rPr>
          <w:rFonts w:ascii="仿宋_GB2312" w:hAnsi="仿宋" w:eastAsia="仿宋_GB2312" w:cs="仿宋"/>
          <w:sz w:val="32"/>
          <w:szCs w:val="32"/>
        </w:rPr>
      </w:pPr>
    </w:p>
    <w:p>
      <w:pPr>
        <w:spacing w:line="520" w:lineRule="exact"/>
        <w:jc w:val="left"/>
        <w:rPr>
          <w:rFonts w:ascii="仿宋_GB2312" w:hAnsi="仿宋" w:eastAsia="仿宋_GB2312" w:cs="仿宋"/>
          <w:sz w:val="32"/>
          <w:szCs w:val="32"/>
        </w:rPr>
      </w:pPr>
    </w:p>
    <w:p>
      <w:pPr>
        <w:spacing w:line="520" w:lineRule="exact"/>
        <w:jc w:val="left"/>
        <w:rPr>
          <w:rFonts w:ascii="仿宋_GB2312" w:hAnsi="仿宋" w:eastAsia="仿宋_GB2312" w:cs="仿宋"/>
          <w:sz w:val="32"/>
          <w:szCs w:val="32"/>
        </w:rPr>
      </w:pPr>
    </w:p>
    <w:p>
      <w:pPr>
        <w:spacing w:line="520" w:lineRule="exact"/>
        <w:jc w:val="left"/>
        <w:rPr>
          <w:rFonts w:ascii="仿宋_GB2312" w:hAnsi="仿宋" w:eastAsia="仿宋_GB2312" w:cs="仿宋"/>
          <w:sz w:val="32"/>
          <w:szCs w:val="32"/>
        </w:rPr>
      </w:pPr>
    </w:p>
    <w:p>
      <w:pPr>
        <w:spacing w:line="520" w:lineRule="exact"/>
        <w:jc w:val="left"/>
        <w:rPr>
          <w:rFonts w:ascii="仿宋_GB2312" w:hAnsi="仿宋" w:eastAsia="仿宋_GB2312" w:cs="仿宋"/>
          <w:sz w:val="32"/>
          <w:szCs w:val="32"/>
        </w:rPr>
      </w:pPr>
    </w:p>
    <w:p>
      <w:pPr>
        <w:spacing w:line="520" w:lineRule="exact"/>
        <w:jc w:val="left"/>
        <w:rPr>
          <w:rFonts w:hint="eastAsia" w:ascii="仿宋_GB2312" w:hAnsi="仿宋" w:eastAsia="仿宋_GB2312" w:cs="仿宋"/>
          <w:sz w:val="32"/>
          <w:szCs w:val="32"/>
        </w:rPr>
      </w:pPr>
    </w:p>
    <w:p>
      <w:pPr>
        <w:spacing w:line="520" w:lineRule="exact"/>
        <w:jc w:val="left"/>
        <w:rPr>
          <w:rFonts w:hint="eastAsia" w:ascii="仿宋_GB2312" w:hAnsi="仿宋" w:eastAsia="仿宋_GB2312" w:cs="仿宋"/>
          <w:sz w:val="32"/>
          <w:szCs w:val="32"/>
        </w:rPr>
      </w:pPr>
    </w:p>
    <w:p>
      <w:pPr>
        <w:spacing w:line="520" w:lineRule="exact"/>
        <w:jc w:val="left"/>
        <w:rPr>
          <w:rFonts w:ascii="仿宋_GB2312" w:hAnsi="仿宋" w:eastAsia="仿宋_GB2312" w:cs="仿宋"/>
          <w:sz w:val="32"/>
          <w:szCs w:val="32"/>
        </w:rPr>
      </w:pPr>
    </w:p>
    <w:p>
      <w:pPr>
        <w:pBdr>
          <w:bottom w:val="thinThickThinMediumGap" w:color="auto" w:sz="18" w:space="1"/>
        </w:pBdr>
        <w:spacing w:line="520" w:lineRule="exact"/>
        <w:jc w:val="center"/>
        <w:rPr>
          <w:rFonts w:ascii="仿宋_GB2312" w:hAnsi="宋体" w:eastAsia="仿宋_GB2312"/>
          <w:sz w:val="30"/>
          <w:szCs w:val="30"/>
        </w:rPr>
      </w:pPr>
      <w:r>
        <w:rPr>
          <w:rFonts w:hint="eastAsia" w:ascii="仿宋_GB2312" w:hAnsi="宋体" w:eastAsia="仿宋_GB2312"/>
          <w:sz w:val="30"/>
          <w:szCs w:val="30"/>
        </w:rPr>
        <w:t>（</w:t>
      </w:r>
      <w:r>
        <w:rPr>
          <w:rFonts w:hint="eastAsia" w:ascii="黑体" w:hAnsi="黑体" w:eastAsia="黑体" w:cs="黑体"/>
          <w:bCs/>
          <w:sz w:val="32"/>
          <w:szCs w:val="32"/>
        </w:rPr>
        <w:t>市场监督管理部门将依法向社会公示本行政处罚决定信息</w:t>
      </w:r>
      <w:r>
        <w:rPr>
          <w:rFonts w:hint="eastAsia" w:ascii="仿宋_GB2312" w:hAnsi="宋体" w:eastAsia="仿宋_GB2312"/>
          <w:sz w:val="30"/>
          <w:szCs w:val="30"/>
        </w:rPr>
        <w:t>）</w:t>
      </w:r>
    </w:p>
    <w:p>
      <w:pPr>
        <w:spacing w:line="480" w:lineRule="exact"/>
        <w:jc w:val="center"/>
        <w:rPr>
          <w:rFonts w:ascii="仿宋_GB2312" w:hAnsi="仿宋" w:eastAsia="仿宋_GB2312" w:cs="Times New Roman"/>
          <w:sz w:val="32"/>
          <w:szCs w:val="32"/>
        </w:rPr>
      </w:pPr>
      <w:r>
        <w:rPr>
          <w:rFonts w:hint="eastAsia" w:ascii="仿宋" w:hAnsi="仿宋" w:eastAsia="仿宋" w:cs="仿宋"/>
          <w:sz w:val="32"/>
          <w:szCs w:val="32"/>
        </w:rPr>
        <w:t>文本书一式二份，一份送达，一份归档</w:t>
      </w:r>
    </w:p>
    <w:sectPr>
      <w:pgSz w:w="11906" w:h="16838"/>
      <w:pgMar w:top="1440" w:right="1418" w:bottom="1440"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doNotDisplayPageBoundaries w:val="1"/>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15E7"/>
    <w:rsid w:val="00000DF4"/>
    <w:rsid w:val="0000397D"/>
    <w:rsid w:val="00003A2A"/>
    <w:rsid w:val="00005C52"/>
    <w:rsid w:val="00007764"/>
    <w:rsid w:val="00020DE0"/>
    <w:rsid w:val="000248F3"/>
    <w:rsid w:val="000268E9"/>
    <w:rsid w:val="00033D19"/>
    <w:rsid w:val="00034496"/>
    <w:rsid w:val="00037806"/>
    <w:rsid w:val="00040F02"/>
    <w:rsid w:val="0004759F"/>
    <w:rsid w:val="000476AD"/>
    <w:rsid w:val="00077A72"/>
    <w:rsid w:val="00077DE6"/>
    <w:rsid w:val="00086AF1"/>
    <w:rsid w:val="000A0EAA"/>
    <w:rsid w:val="000A23C0"/>
    <w:rsid w:val="000A5D28"/>
    <w:rsid w:val="000B0D42"/>
    <w:rsid w:val="000B65AB"/>
    <w:rsid w:val="000C3E68"/>
    <w:rsid w:val="000C4D50"/>
    <w:rsid w:val="000E09CB"/>
    <w:rsid w:val="00101CA3"/>
    <w:rsid w:val="001055EC"/>
    <w:rsid w:val="00114448"/>
    <w:rsid w:val="00126331"/>
    <w:rsid w:val="00140915"/>
    <w:rsid w:val="00140948"/>
    <w:rsid w:val="00143B8C"/>
    <w:rsid w:val="00153BEB"/>
    <w:rsid w:val="00174750"/>
    <w:rsid w:val="001814DF"/>
    <w:rsid w:val="00185FA5"/>
    <w:rsid w:val="00194136"/>
    <w:rsid w:val="0019439A"/>
    <w:rsid w:val="001963E2"/>
    <w:rsid w:val="001A3074"/>
    <w:rsid w:val="001B0254"/>
    <w:rsid w:val="001B40E4"/>
    <w:rsid w:val="001B52A1"/>
    <w:rsid w:val="001C2286"/>
    <w:rsid w:val="001C3CA0"/>
    <w:rsid w:val="001C3EDB"/>
    <w:rsid w:val="001C4FB6"/>
    <w:rsid w:val="001D4034"/>
    <w:rsid w:val="001D595A"/>
    <w:rsid w:val="001D66AA"/>
    <w:rsid w:val="001E7FFA"/>
    <w:rsid w:val="001F327B"/>
    <w:rsid w:val="00204476"/>
    <w:rsid w:val="002248A6"/>
    <w:rsid w:val="00231D99"/>
    <w:rsid w:val="002333F4"/>
    <w:rsid w:val="00235707"/>
    <w:rsid w:val="0023661B"/>
    <w:rsid w:val="00246A8D"/>
    <w:rsid w:val="002512A2"/>
    <w:rsid w:val="00254D23"/>
    <w:rsid w:val="00274E53"/>
    <w:rsid w:val="00280C3F"/>
    <w:rsid w:val="00291604"/>
    <w:rsid w:val="00296996"/>
    <w:rsid w:val="002A15A0"/>
    <w:rsid w:val="002A29D7"/>
    <w:rsid w:val="002C1098"/>
    <w:rsid w:val="002C15E7"/>
    <w:rsid w:val="002C1F2A"/>
    <w:rsid w:val="002C30A0"/>
    <w:rsid w:val="002C43EA"/>
    <w:rsid w:val="002D7D1F"/>
    <w:rsid w:val="00316F22"/>
    <w:rsid w:val="00342439"/>
    <w:rsid w:val="00345C90"/>
    <w:rsid w:val="0034617A"/>
    <w:rsid w:val="00352851"/>
    <w:rsid w:val="00361A24"/>
    <w:rsid w:val="00365D56"/>
    <w:rsid w:val="00367629"/>
    <w:rsid w:val="00376952"/>
    <w:rsid w:val="00393749"/>
    <w:rsid w:val="003A39D4"/>
    <w:rsid w:val="003A4C26"/>
    <w:rsid w:val="003A7A6D"/>
    <w:rsid w:val="003B2CB3"/>
    <w:rsid w:val="003B4FFA"/>
    <w:rsid w:val="003C7762"/>
    <w:rsid w:val="003D0AEB"/>
    <w:rsid w:val="003D2144"/>
    <w:rsid w:val="003E15D4"/>
    <w:rsid w:val="003E1DFC"/>
    <w:rsid w:val="003E2182"/>
    <w:rsid w:val="00401A24"/>
    <w:rsid w:val="00401D9C"/>
    <w:rsid w:val="00412F44"/>
    <w:rsid w:val="00435755"/>
    <w:rsid w:val="00451E9B"/>
    <w:rsid w:val="00455977"/>
    <w:rsid w:val="004563B1"/>
    <w:rsid w:val="00480AB5"/>
    <w:rsid w:val="00484231"/>
    <w:rsid w:val="004A236B"/>
    <w:rsid w:val="004A28D0"/>
    <w:rsid w:val="004A3F4C"/>
    <w:rsid w:val="004B0E01"/>
    <w:rsid w:val="004B1549"/>
    <w:rsid w:val="004B4907"/>
    <w:rsid w:val="004B7E28"/>
    <w:rsid w:val="004C059F"/>
    <w:rsid w:val="004C3ED8"/>
    <w:rsid w:val="004C40F0"/>
    <w:rsid w:val="004D18F8"/>
    <w:rsid w:val="004D3A40"/>
    <w:rsid w:val="004D587E"/>
    <w:rsid w:val="004E4338"/>
    <w:rsid w:val="004E440C"/>
    <w:rsid w:val="004E5958"/>
    <w:rsid w:val="004F090E"/>
    <w:rsid w:val="004F1E42"/>
    <w:rsid w:val="004F70D9"/>
    <w:rsid w:val="0050052A"/>
    <w:rsid w:val="0050065D"/>
    <w:rsid w:val="005010C0"/>
    <w:rsid w:val="005074D5"/>
    <w:rsid w:val="00510CFC"/>
    <w:rsid w:val="00522964"/>
    <w:rsid w:val="00540AD0"/>
    <w:rsid w:val="00542A9F"/>
    <w:rsid w:val="00542F70"/>
    <w:rsid w:val="00545378"/>
    <w:rsid w:val="00550C02"/>
    <w:rsid w:val="00555393"/>
    <w:rsid w:val="005643CF"/>
    <w:rsid w:val="00565052"/>
    <w:rsid w:val="005767F9"/>
    <w:rsid w:val="00581E86"/>
    <w:rsid w:val="005825A9"/>
    <w:rsid w:val="005853A1"/>
    <w:rsid w:val="005870C9"/>
    <w:rsid w:val="00593B93"/>
    <w:rsid w:val="0059535A"/>
    <w:rsid w:val="005A63D8"/>
    <w:rsid w:val="005C7547"/>
    <w:rsid w:val="005D6875"/>
    <w:rsid w:val="005E0F35"/>
    <w:rsid w:val="005E3F4D"/>
    <w:rsid w:val="005F2547"/>
    <w:rsid w:val="005F7EBF"/>
    <w:rsid w:val="0060093F"/>
    <w:rsid w:val="00600DE3"/>
    <w:rsid w:val="00601876"/>
    <w:rsid w:val="00610B01"/>
    <w:rsid w:val="00613C75"/>
    <w:rsid w:val="00613F3D"/>
    <w:rsid w:val="0062771D"/>
    <w:rsid w:val="0063101E"/>
    <w:rsid w:val="0064058F"/>
    <w:rsid w:val="00641880"/>
    <w:rsid w:val="0064298B"/>
    <w:rsid w:val="0064416B"/>
    <w:rsid w:val="00655E6A"/>
    <w:rsid w:val="00661836"/>
    <w:rsid w:val="0067063C"/>
    <w:rsid w:val="0067073C"/>
    <w:rsid w:val="00685512"/>
    <w:rsid w:val="006940C9"/>
    <w:rsid w:val="006A4F3C"/>
    <w:rsid w:val="006A5923"/>
    <w:rsid w:val="006D6D9E"/>
    <w:rsid w:val="006D72B3"/>
    <w:rsid w:val="006E04BA"/>
    <w:rsid w:val="006E5E74"/>
    <w:rsid w:val="0070356E"/>
    <w:rsid w:val="00727A76"/>
    <w:rsid w:val="00750735"/>
    <w:rsid w:val="007530C4"/>
    <w:rsid w:val="007531C7"/>
    <w:rsid w:val="0076529B"/>
    <w:rsid w:val="00775D2F"/>
    <w:rsid w:val="00777B33"/>
    <w:rsid w:val="007816DE"/>
    <w:rsid w:val="00787563"/>
    <w:rsid w:val="00794E76"/>
    <w:rsid w:val="007A37A6"/>
    <w:rsid w:val="007A4D34"/>
    <w:rsid w:val="007A66F3"/>
    <w:rsid w:val="007B288C"/>
    <w:rsid w:val="007B471B"/>
    <w:rsid w:val="007C0A45"/>
    <w:rsid w:val="007C738A"/>
    <w:rsid w:val="007D0EBA"/>
    <w:rsid w:val="007E3F36"/>
    <w:rsid w:val="008031CC"/>
    <w:rsid w:val="00807214"/>
    <w:rsid w:val="00816852"/>
    <w:rsid w:val="00821D7F"/>
    <w:rsid w:val="00832483"/>
    <w:rsid w:val="00836751"/>
    <w:rsid w:val="008429FC"/>
    <w:rsid w:val="0084687D"/>
    <w:rsid w:val="00852766"/>
    <w:rsid w:val="00864F31"/>
    <w:rsid w:val="0088058F"/>
    <w:rsid w:val="00882691"/>
    <w:rsid w:val="00885A3D"/>
    <w:rsid w:val="008948D5"/>
    <w:rsid w:val="00895640"/>
    <w:rsid w:val="008A5778"/>
    <w:rsid w:val="008B0521"/>
    <w:rsid w:val="008B0B57"/>
    <w:rsid w:val="008B4D6D"/>
    <w:rsid w:val="008B55D8"/>
    <w:rsid w:val="008B5671"/>
    <w:rsid w:val="008C0D6D"/>
    <w:rsid w:val="008C14F2"/>
    <w:rsid w:val="008C2317"/>
    <w:rsid w:val="008C3D24"/>
    <w:rsid w:val="008D79F9"/>
    <w:rsid w:val="008E1178"/>
    <w:rsid w:val="008F73B6"/>
    <w:rsid w:val="00900573"/>
    <w:rsid w:val="00907178"/>
    <w:rsid w:val="009078DC"/>
    <w:rsid w:val="00911496"/>
    <w:rsid w:val="00915841"/>
    <w:rsid w:val="00943E08"/>
    <w:rsid w:val="00944861"/>
    <w:rsid w:val="00945347"/>
    <w:rsid w:val="00960A92"/>
    <w:rsid w:val="00971C32"/>
    <w:rsid w:val="00993AC0"/>
    <w:rsid w:val="00993F3D"/>
    <w:rsid w:val="009955D2"/>
    <w:rsid w:val="009955E3"/>
    <w:rsid w:val="00995DF1"/>
    <w:rsid w:val="009A18D3"/>
    <w:rsid w:val="009B1BFD"/>
    <w:rsid w:val="009C5839"/>
    <w:rsid w:val="009C5986"/>
    <w:rsid w:val="009D589C"/>
    <w:rsid w:val="009E5C45"/>
    <w:rsid w:val="009F1668"/>
    <w:rsid w:val="009F35A6"/>
    <w:rsid w:val="009F4C4F"/>
    <w:rsid w:val="009F6402"/>
    <w:rsid w:val="00A00974"/>
    <w:rsid w:val="00A13348"/>
    <w:rsid w:val="00A1773E"/>
    <w:rsid w:val="00A17B66"/>
    <w:rsid w:val="00A37262"/>
    <w:rsid w:val="00A53F0B"/>
    <w:rsid w:val="00A549AB"/>
    <w:rsid w:val="00A54ABB"/>
    <w:rsid w:val="00A54D5C"/>
    <w:rsid w:val="00A57C76"/>
    <w:rsid w:val="00A57D33"/>
    <w:rsid w:val="00A71560"/>
    <w:rsid w:val="00A77EFB"/>
    <w:rsid w:val="00A82D48"/>
    <w:rsid w:val="00A97097"/>
    <w:rsid w:val="00A97422"/>
    <w:rsid w:val="00AA216C"/>
    <w:rsid w:val="00AB22D8"/>
    <w:rsid w:val="00AB29F8"/>
    <w:rsid w:val="00AB4777"/>
    <w:rsid w:val="00AC4298"/>
    <w:rsid w:val="00AC6F8A"/>
    <w:rsid w:val="00AD57FE"/>
    <w:rsid w:val="00AE3558"/>
    <w:rsid w:val="00AF0945"/>
    <w:rsid w:val="00AF0A0C"/>
    <w:rsid w:val="00AF59C2"/>
    <w:rsid w:val="00B04B44"/>
    <w:rsid w:val="00B108C5"/>
    <w:rsid w:val="00B25C9F"/>
    <w:rsid w:val="00B432E0"/>
    <w:rsid w:val="00B4481B"/>
    <w:rsid w:val="00B51FFA"/>
    <w:rsid w:val="00B61458"/>
    <w:rsid w:val="00B62E7A"/>
    <w:rsid w:val="00B6439B"/>
    <w:rsid w:val="00B66630"/>
    <w:rsid w:val="00B66D63"/>
    <w:rsid w:val="00B8138E"/>
    <w:rsid w:val="00B83175"/>
    <w:rsid w:val="00BA3308"/>
    <w:rsid w:val="00BB3222"/>
    <w:rsid w:val="00BB371A"/>
    <w:rsid w:val="00BB4B5B"/>
    <w:rsid w:val="00BC4F4E"/>
    <w:rsid w:val="00BD1878"/>
    <w:rsid w:val="00BD4131"/>
    <w:rsid w:val="00BD69A7"/>
    <w:rsid w:val="00BD78C9"/>
    <w:rsid w:val="00BE14AE"/>
    <w:rsid w:val="00BE24F5"/>
    <w:rsid w:val="00BE671D"/>
    <w:rsid w:val="00BF1058"/>
    <w:rsid w:val="00BF1A59"/>
    <w:rsid w:val="00C00611"/>
    <w:rsid w:val="00C00DFD"/>
    <w:rsid w:val="00C05FD3"/>
    <w:rsid w:val="00C11F3F"/>
    <w:rsid w:val="00C179D8"/>
    <w:rsid w:val="00C223E1"/>
    <w:rsid w:val="00C22D03"/>
    <w:rsid w:val="00C26BA9"/>
    <w:rsid w:val="00C27F5A"/>
    <w:rsid w:val="00C315A2"/>
    <w:rsid w:val="00C44A08"/>
    <w:rsid w:val="00C60003"/>
    <w:rsid w:val="00C644A3"/>
    <w:rsid w:val="00C64EB8"/>
    <w:rsid w:val="00C7310B"/>
    <w:rsid w:val="00C744AD"/>
    <w:rsid w:val="00C8768E"/>
    <w:rsid w:val="00CA277B"/>
    <w:rsid w:val="00CB07D7"/>
    <w:rsid w:val="00CB40F1"/>
    <w:rsid w:val="00CC5D78"/>
    <w:rsid w:val="00CC6C25"/>
    <w:rsid w:val="00CD2941"/>
    <w:rsid w:val="00CD3255"/>
    <w:rsid w:val="00CD33E5"/>
    <w:rsid w:val="00CE6593"/>
    <w:rsid w:val="00CF4B8B"/>
    <w:rsid w:val="00D04055"/>
    <w:rsid w:val="00D073EF"/>
    <w:rsid w:val="00D07FA5"/>
    <w:rsid w:val="00D22376"/>
    <w:rsid w:val="00D254E9"/>
    <w:rsid w:val="00D31F55"/>
    <w:rsid w:val="00D33B0F"/>
    <w:rsid w:val="00D33C8B"/>
    <w:rsid w:val="00D46980"/>
    <w:rsid w:val="00D62082"/>
    <w:rsid w:val="00D666BD"/>
    <w:rsid w:val="00D671F0"/>
    <w:rsid w:val="00D81800"/>
    <w:rsid w:val="00D834B1"/>
    <w:rsid w:val="00D854B5"/>
    <w:rsid w:val="00D8749A"/>
    <w:rsid w:val="00D90D35"/>
    <w:rsid w:val="00DA3134"/>
    <w:rsid w:val="00DB5677"/>
    <w:rsid w:val="00DB7BC3"/>
    <w:rsid w:val="00DC0C67"/>
    <w:rsid w:val="00DD29F2"/>
    <w:rsid w:val="00DD379F"/>
    <w:rsid w:val="00DF272A"/>
    <w:rsid w:val="00DF7162"/>
    <w:rsid w:val="00DF7747"/>
    <w:rsid w:val="00E01C80"/>
    <w:rsid w:val="00E12533"/>
    <w:rsid w:val="00E20BB6"/>
    <w:rsid w:val="00E21401"/>
    <w:rsid w:val="00E23B62"/>
    <w:rsid w:val="00E24EC8"/>
    <w:rsid w:val="00E36AB3"/>
    <w:rsid w:val="00E400C9"/>
    <w:rsid w:val="00E41F82"/>
    <w:rsid w:val="00E43EBA"/>
    <w:rsid w:val="00E54C6D"/>
    <w:rsid w:val="00E558FA"/>
    <w:rsid w:val="00E71783"/>
    <w:rsid w:val="00E72F7C"/>
    <w:rsid w:val="00E820CD"/>
    <w:rsid w:val="00E83576"/>
    <w:rsid w:val="00E97C53"/>
    <w:rsid w:val="00EA3F89"/>
    <w:rsid w:val="00EA3FF4"/>
    <w:rsid w:val="00EB3F5F"/>
    <w:rsid w:val="00EC0853"/>
    <w:rsid w:val="00EC1394"/>
    <w:rsid w:val="00EC743D"/>
    <w:rsid w:val="00ED0239"/>
    <w:rsid w:val="00EE276D"/>
    <w:rsid w:val="00EF1925"/>
    <w:rsid w:val="00F037D6"/>
    <w:rsid w:val="00F05F79"/>
    <w:rsid w:val="00F06E2B"/>
    <w:rsid w:val="00F07D35"/>
    <w:rsid w:val="00F21E44"/>
    <w:rsid w:val="00F23FF8"/>
    <w:rsid w:val="00F35474"/>
    <w:rsid w:val="00F40E47"/>
    <w:rsid w:val="00F5146E"/>
    <w:rsid w:val="00F6001B"/>
    <w:rsid w:val="00F7196F"/>
    <w:rsid w:val="00F85AF5"/>
    <w:rsid w:val="00F90E74"/>
    <w:rsid w:val="00F96CF2"/>
    <w:rsid w:val="00FA581A"/>
    <w:rsid w:val="00FA68F7"/>
    <w:rsid w:val="00FB7579"/>
    <w:rsid w:val="00FB7B23"/>
    <w:rsid w:val="00FB7E94"/>
    <w:rsid w:val="00FC0159"/>
    <w:rsid w:val="00FC26A0"/>
    <w:rsid w:val="00FC5219"/>
    <w:rsid w:val="00FC57CE"/>
    <w:rsid w:val="00FE67A7"/>
    <w:rsid w:val="0A9E0882"/>
    <w:rsid w:val="16B16849"/>
    <w:rsid w:val="17BE75D5"/>
    <w:rsid w:val="1A033433"/>
    <w:rsid w:val="1D7959C2"/>
    <w:rsid w:val="28690811"/>
    <w:rsid w:val="4861719E"/>
    <w:rsid w:val="4F965EA1"/>
    <w:rsid w:val="50D46083"/>
    <w:rsid w:val="55EE3847"/>
    <w:rsid w:val="5A2D67C8"/>
    <w:rsid w:val="606D57F1"/>
    <w:rsid w:val="62EF0B51"/>
    <w:rsid w:val="6B675071"/>
    <w:rsid w:val="6E317349"/>
    <w:rsid w:val="74570C71"/>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nhideWhenUsed="0"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8"/>
    <w:semiHidden/>
    <w:uiPriority w:val="99"/>
    <w:pPr>
      <w:ind w:left="100" w:leftChars="2500"/>
    </w:pPr>
  </w:style>
  <w:style w:type="paragraph" w:styleId="3">
    <w:name w:val="Balloon Text"/>
    <w:basedOn w:val="1"/>
    <w:link w:val="9"/>
    <w:semiHidden/>
    <w:qFormat/>
    <w:uiPriority w:val="99"/>
    <w:rPr>
      <w:sz w:val="18"/>
      <w:szCs w:val="18"/>
    </w:rPr>
  </w:style>
  <w:style w:type="paragraph" w:styleId="4">
    <w:name w:val="footer"/>
    <w:basedOn w:val="1"/>
    <w:link w:val="10"/>
    <w:semiHidden/>
    <w:qFormat/>
    <w:uiPriority w:val="99"/>
    <w:pPr>
      <w:tabs>
        <w:tab w:val="center" w:pos="4153"/>
        <w:tab w:val="right" w:pos="8306"/>
      </w:tabs>
      <w:snapToGrid w:val="0"/>
      <w:jc w:val="left"/>
    </w:pPr>
    <w:rPr>
      <w:sz w:val="18"/>
      <w:szCs w:val="18"/>
    </w:rPr>
  </w:style>
  <w:style w:type="paragraph" w:styleId="5">
    <w:name w:val="header"/>
    <w:basedOn w:val="1"/>
    <w:link w:val="11"/>
    <w:semiHidden/>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日期 Char"/>
    <w:basedOn w:val="7"/>
    <w:link w:val="2"/>
    <w:semiHidden/>
    <w:qFormat/>
    <w:locked/>
    <w:uiPriority w:val="99"/>
    <w:rPr>
      <w:rFonts w:ascii="Calibri" w:hAnsi="Calibri" w:eastAsia="宋体" w:cs="Calibri"/>
      <w:sz w:val="21"/>
      <w:szCs w:val="21"/>
    </w:rPr>
  </w:style>
  <w:style w:type="character" w:customStyle="1" w:styleId="9">
    <w:name w:val="批注框文本 Char"/>
    <w:basedOn w:val="7"/>
    <w:link w:val="3"/>
    <w:semiHidden/>
    <w:qFormat/>
    <w:locked/>
    <w:uiPriority w:val="99"/>
    <w:rPr>
      <w:rFonts w:ascii="Calibri" w:hAnsi="Calibri" w:eastAsia="宋体" w:cs="Calibri"/>
      <w:sz w:val="18"/>
      <w:szCs w:val="18"/>
    </w:rPr>
  </w:style>
  <w:style w:type="character" w:customStyle="1" w:styleId="10">
    <w:name w:val="页脚 Char"/>
    <w:basedOn w:val="7"/>
    <w:link w:val="4"/>
    <w:semiHidden/>
    <w:qFormat/>
    <w:locked/>
    <w:uiPriority w:val="99"/>
    <w:rPr>
      <w:sz w:val="18"/>
      <w:szCs w:val="18"/>
    </w:rPr>
  </w:style>
  <w:style w:type="character" w:customStyle="1" w:styleId="11">
    <w:name w:val="页眉 Char"/>
    <w:basedOn w:val="7"/>
    <w:link w:val="5"/>
    <w:semiHidden/>
    <w:qFormat/>
    <w:locked/>
    <w:uiPriority w:val="99"/>
    <w:rPr>
      <w:sz w:val="18"/>
      <w:szCs w:val="18"/>
    </w:rPr>
  </w:style>
  <w:style w:type="paragraph" w:styleId="12">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4</Pages>
  <Words>328</Words>
  <Characters>1876</Characters>
  <Lines>15</Lines>
  <Paragraphs>4</Paragraphs>
  <TotalTime>234</TotalTime>
  <ScaleCrop>false</ScaleCrop>
  <LinksUpToDate>false</LinksUpToDate>
  <CharactersWithSpaces>2200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2022-03-17T07:55:00Z</dcterms:created>
  <dc:creator>Administrator</dc:creator>
  <cp:lastModifiedBy>施婉弘</cp:lastModifiedBy>
  <cp:lastPrinted>2024-05-20T02:30:00Z</cp:lastPrinted>
  <dcterms:modified xsi:type="dcterms:W3CDTF">2024-09-03T02:52:52Z</dcterms:modified>
  <dc:title>晋江市市场监督管理局</dc:title>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